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EE" w:rsidRDefault="00655FEE" w:rsidP="00655FEE">
      <w:r w:rsidRPr="00D27811">
        <w:rPr>
          <w:b/>
          <w:sz w:val="32"/>
          <w:szCs w:val="32"/>
        </w:rPr>
        <w:t>PROJEKT:</w:t>
      </w:r>
      <w:r>
        <w:t xml:space="preserve"> </w:t>
      </w:r>
      <w:r w:rsidRPr="00D27811">
        <w:rPr>
          <w:b/>
          <w:sz w:val="32"/>
          <w:szCs w:val="32"/>
        </w:rPr>
        <w:t xml:space="preserve">Vybudování zázemí pro občanskou vybavenost v </w:t>
      </w:r>
      <w:proofErr w:type="spellStart"/>
      <w:r w:rsidRPr="00D27811">
        <w:rPr>
          <w:b/>
          <w:sz w:val="32"/>
          <w:szCs w:val="32"/>
        </w:rPr>
        <w:t>Drmoulu</w:t>
      </w:r>
      <w:proofErr w:type="spellEnd"/>
    </w:p>
    <w:p w:rsidR="00655FEE" w:rsidRDefault="00655FEE" w:rsidP="00655FEE"/>
    <w:p w:rsidR="00655FEE" w:rsidRPr="00D27811" w:rsidRDefault="00655FEE" w:rsidP="00655FEE">
      <w:pPr>
        <w:rPr>
          <w:sz w:val="28"/>
          <w:szCs w:val="28"/>
        </w:rPr>
      </w:pPr>
      <w:r w:rsidRPr="00D27811">
        <w:rPr>
          <w:sz w:val="28"/>
          <w:szCs w:val="28"/>
        </w:rPr>
        <w:t>REGISTRAČNÍ ČÍSLO PROJEKTU: CZ.1.09/2.2.00/81.01298</w:t>
      </w:r>
    </w:p>
    <w:p w:rsidR="00655FEE" w:rsidRPr="00D27811" w:rsidRDefault="00655FEE" w:rsidP="00655FEE">
      <w:pPr>
        <w:rPr>
          <w:sz w:val="28"/>
          <w:szCs w:val="28"/>
        </w:rPr>
      </w:pPr>
      <w:r w:rsidRPr="00D27811">
        <w:rPr>
          <w:sz w:val="28"/>
          <w:szCs w:val="28"/>
        </w:rPr>
        <w:t>NOSITEL PROJEKTU: Obec Drmoul</w:t>
      </w:r>
    </w:p>
    <w:p w:rsidR="00655FEE" w:rsidRPr="00D27811" w:rsidRDefault="00655FEE" w:rsidP="00655FEE">
      <w:pPr>
        <w:rPr>
          <w:sz w:val="28"/>
          <w:szCs w:val="28"/>
        </w:rPr>
      </w:pPr>
      <w:r w:rsidRPr="00D27811">
        <w:rPr>
          <w:sz w:val="28"/>
          <w:szCs w:val="28"/>
        </w:rPr>
        <w:t>DOTAČNÍ TITUL: Regionální operační program  NUTS II Severozápad</w:t>
      </w:r>
    </w:p>
    <w:p w:rsidR="00655FEE" w:rsidRPr="00D27811" w:rsidRDefault="00655FEE" w:rsidP="00655FEE">
      <w:pPr>
        <w:rPr>
          <w:sz w:val="28"/>
          <w:szCs w:val="28"/>
        </w:rPr>
      </w:pPr>
      <w:r w:rsidRPr="00D27811">
        <w:rPr>
          <w:sz w:val="28"/>
          <w:szCs w:val="28"/>
        </w:rPr>
        <w:t>TERMÍN REALIZACE: 2014 - 2015</w:t>
      </w:r>
    </w:p>
    <w:p w:rsidR="00655FEE" w:rsidRPr="00D27811" w:rsidRDefault="00655FEE" w:rsidP="00655FEE">
      <w:pPr>
        <w:rPr>
          <w:sz w:val="28"/>
          <w:szCs w:val="28"/>
        </w:rPr>
      </w:pPr>
      <w:r w:rsidRPr="00D27811">
        <w:rPr>
          <w:sz w:val="28"/>
          <w:szCs w:val="28"/>
        </w:rPr>
        <w:t>ROZPOČTOVANÉ NÁKLADY PROJEKTU: 5 045 218,67 Kč</w:t>
      </w:r>
    </w:p>
    <w:p w:rsidR="00655FEE" w:rsidRPr="00D27811" w:rsidRDefault="00655FEE" w:rsidP="00655FEE">
      <w:pPr>
        <w:rPr>
          <w:sz w:val="28"/>
          <w:szCs w:val="28"/>
        </w:rPr>
      </w:pPr>
      <w:r w:rsidRPr="00D27811">
        <w:rPr>
          <w:sz w:val="28"/>
          <w:szCs w:val="28"/>
        </w:rPr>
        <w:t>PŘEDPOKLÁDANÁ DOTACE: 85%</w:t>
      </w:r>
    </w:p>
    <w:p w:rsidR="00655FEE" w:rsidRDefault="00655FEE" w:rsidP="00655FEE"/>
    <w:p w:rsidR="00655FEE" w:rsidRPr="00D27811" w:rsidRDefault="00655FEE" w:rsidP="00CE28BF">
      <w:pPr>
        <w:jc w:val="both"/>
        <w:rPr>
          <w:rFonts w:ascii="Times New Roman" w:hAnsi="Times New Roman" w:cs="Times New Roman"/>
          <w:sz w:val="24"/>
          <w:szCs w:val="24"/>
        </w:rPr>
      </w:pPr>
      <w:r w:rsidRPr="00D27811">
        <w:rPr>
          <w:rFonts w:ascii="Times New Roman" w:hAnsi="Times New Roman" w:cs="Times New Roman"/>
          <w:sz w:val="24"/>
          <w:szCs w:val="24"/>
        </w:rPr>
        <w:t xml:space="preserve">Hlavním strategickým cílem projektu je regenerace a revitalizace částí obce Drmoul včetně kvalitní, dobře vybavené a dostupné infrastruktury pro občanskou vybavenost, </w:t>
      </w:r>
      <w:proofErr w:type="gramStart"/>
      <w:r w:rsidRPr="00D27811">
        <w:rPr>
          <w:rFonts w:ascii="Times New Roman" w:hAnsi="Times New Roman" w:cs="Times New Roman"/>
          <w:sz w:val="24"/>
          <w:szCs w:val="24"/>
        </w:rPr>
        <w:t xml:space="preserve">kulturní </w:t>
      </w:r>
      <w:r w:rsidR="00CE28BF">
        <w:rPr>
          <w:rFonts w:ascii="Times New Roman" w:hAnsi="Times New Roman" w:cs="Times New Roman"/>
          <w:sz w:val="24"/>
          <w:szCs w:val="24"/>
        </w:rPr>
        <w:t xml:space="preserve">           </w:t>
      </w:r>
      <w:r w:rsidRPr="00D27811">
        <w:rPr>
          <w:rFonts w:ascii="Times New Roman" w:hAnsi="Times New Roman" w:cs="Times New Roman"/>
          <w:sz w:val="24"/>
          <w:szCs w:val="24"/>
        </w:rPr>
        <w:t>a komunitní</w:t>
      </w:r>
      <w:proofErr w:type="gramEnd"/>
      <w:r w:rsidRPr="00D27811">
        <w:rPr>
          <w:rFonts w:ascii="Times New Roman" w:hAnsi="Times New Roman" w:cs="Times New Roman"/>
          <w:sz w:val="24"/>
          <w:szCs w:val="24"/>
        </w:rPr>
        <w:t xml:space="preserve"> život a vzdělávání, tj. konkrétně: dostavba a vybavení kulturního domu </w:t>
      </w:r>
      <w:r w:rsidR="00CE28BF">
        <w:rPr>
          <w:rFonts w:ascii="Times New Roman" w:hAnsi="Times New Roman" w:cs="Times New Roman"/>
          <w:sz w:val="24"/>
          <w:szCs w:val="24"/>
        </w:rPr>
        <w:t xml:space="preserve">            </w:t>
      </w:r>
      <w:r w:rsidRPr="00D27811">
        <w:rPr>
          <w:rFonts w:ascii="Times New Roman" w:hAnsi="Times New Roman" w:cs="Times New Roman"/>
          <w:sz w:val="24"/>
          <w:szCs w:val="24"/>
        </w:rPr>
        <w:t>pro komunitní a veřejný sektor včetně zlepšení akustiky sálu a jeho zpřístupnění, dále obnova chodníku u blízké autobusové zastávky.</w:t>
      </w:r>
    </w:p>
    <w:p w:rsidR="00655FEE" w:rsidRPr="00D27811" w:rsidRDefault="00655FEE" w:rsidP="00CE28BF">
      <w:pPr>
        <w:jc w:val="both"/>
        <w:rPr>
          <w:rFonts w:ascii="Times New Roman" w:hAnsi="Times New Roman" w:cs="Times New Roman"/>
          <w:sz w:val="24"/>
          <w:szCs w:val="24"/>
        </w:rPr>
      </w:pPr>
      <w:r w:rsidRPr="00D27811">
        <w:rPr>
          <w:rFonts w:ascii="Times New Roman" w:hAnsi="Times New Roman" w:cs="Times New Roman"/>
          <w:sz w:val="24"/>
          <w:szCs w:val="24"/>
        </w:rPr>
        <w:t>Obec získala kulturní dům od družstva Jednota koupí v roce 1999. Ve středu budovy je společenský sál se zázemím na severní straně a vstupním vestibulem v jihozápadním rohu. Obec postupně objekt upravovala a rekonstruovala. Mezi nejvýznamnější úpravy patří vybudování mateřské</w:t>
      </w:r>
      <w:r w:rsidR="00CE28BF">
        <w:rPr>
          <w:rFonts w:ascii="Times New Roman" w:hAnsi="Times New Roman" w:cs="Times New Roman"/>
          <w:sz w:val="24"/>
          <w:szCs w:val="24"/>
        </w:rPr>
        <w:t xml:space="preserve"> </w:t>
      </w:r>
      <w:r w:rsidRPr="00D27811">
        <w:rPr>
          <w:rFonts w:ascii="Times New Roman" w:hAnsi="Times New Roman" w:cs="Times New Roman"/>
          <w:sz w:val="24"/>
          <w:szCs w:val="24"/>
        </w:rPr>
        <w:t xml:space="preserve">školy s kuchyňským provozem a jídelnou. Přístavba sedlové </w:t>
      </w:r>
      <w:proofErr w:type="gramStart"/>
      <w:r w:rsidRPr="00D27811">
        <w:rPr>
          <w:rFonts w:ascii="Times New Roman" w:hAnsi="Times New Roman" w:cs="Times New Roman"/>
          <w:sz w:val="24"/>
          <w:szCs w:val="24"/>
        </w:rPr>
        <w:t xml:space="preserve">střechy </w:t>
      </w:r>
      <w:r w:rsidR="00CE28BF">
        <w:rPr>
          <w:rFonts w:ascii="Times New Roman" w:hAnsi="Times New Roman" w:cs="Times New Roman"/>
          <w:sz w:val="24"/>
          <w:szCs w:val="24"/>
        </w:rPr>
        <w:t xml:space="preserve">   </w:t>
      </w:r>
      <w:r w:rsidRPr="00D27811">
        <w:rPr>
          <w:rFonts w:ascii="Times New Roman" w:hAnsi="Times New Roman" w:cs="Times New Roman"/>
          <w:sz w:val="24"/>
          <w:szCs w:val="24"/>
        </w:rPr>
        <w:t>na</w:t>
      </w:r>
      <w:proofErr w:type="gramEnd"/>
      <w:r w:rsidRPr="00D27811">
        <w:rPr>
          <w:rFonts w:ascii="Times New Roman" w:hAnsi="Times New Roman" w:cs="Times New Roman"/>
          <w:sz w:val="24"/>
          <w:szCs w:val="24"/>
        </w:rPr>
        <w:t xml:space="preserve"> kulturní dům zásadním způsobem změnila jeho vzhled a objekt se tak přizpůsobil typické venkovské zástavbě. Mateřská škola s kuchyňským provozem a jídelnou a společenský sál jsou nyní plnohodnotně využívané. Přístavba sedlové střechy poskytla prostor pro další rozšíření funkcí kulturního domu, které představuje tento projekt. Rozšíření, které je obsahem tohoto projektu, by znamenalo dostavbu celého horního patra kulturního domu a výstavbu multifunkčních prostor. Kulturní dům je stále jediným společenským a kulturním </w:t>
      </w:r>
      <w:proofErr w:type="gramStart"/>
      <w:r w:rsidRPr="00D27811">
        <w:rPr>
          <w:rFonts w:ascii="Times New Roman" w:hAnsi="Times New Roman" w:cs="Times New Roman"/>
          <w:sz w:val="24"/>
          <w:szCs w:val="24"/>
        </w:rPr>
        <w:t xml:space="preserve">centrem </w:t>
      </w:r>
      <w:r w:rsidR="00CE28BF">
        <w:rPr>
          <w:rFonts w:ascii="Times New Roman" w:hAnsi="Times New Roman" w:cs="Times New Roman"/>
          <w:sz w:val="24"/>
          <w:szCs w:val="24"/>
        </w:rPr>
        <w:t xml:space="preserve">     </w:t>
      </w:r>
      <w:r w:rsidRPr="00D27811">
        <w:rPr>
          <w:rFonts w:ascii="Times New Roman" w:hAnsi="Times New Roman" w:cs="Times New Roman"/>
          <w:sz w:val="24"/>
          <w:szCs w:val="24"/>
        </w:rPr>
        <w:t>v obci</w:t>
      </w:r>
      <w:proofErr w:type="gramEnd"/>
      <w:r w:rsidRPr="00D27811">
        <w:rPr>
          <w:rFonts w:ascii="Times New Roman" w:hAnsi="Times New Roman" w:cs="Times New Roman"/>
          <w:sz w:val="24"/>
          <w:szCs w:val="24"/>
        </w:rPr>
        <w:t>.</w:t>
      </w:r>
    </w:p>
    <w:p w:rsidR="00655FEE" w:rsidRPr="00D27811" w:rsidRDefault="00655FEE" w:rsidP="00CE28BF">
      <w:pPr>
        <w:jc w:val="both"/>
        <w:rPr>
          <w:rFonts w:ascii="Times New Roman" w:hAnsi="Times New Roman" w:cs="Times New Roman"/>
          <w:sz w:val="24"/>
          <w:szCs w:val="24"/>
        </w:rPr>
      </w:pPr>
      <w:r w:rsidRPr="00D27811">
        <w:rPr>
          <w:rFonts w:ascii="Times New Roman" w:hAnsi="Times New Roman" w:cs="Times New Roman"/>
          <w:sz w:val="24"/>
          <w:szCs w:val="24"/>
        </w:rPr>
        <w:t xml:space="preserve"> V rámci projektu budou vybudovány zasedací místnosti se zázemím a </w:t>
      </w:r>
      <w:proofErr w:type="gramStart"/>
      <w:r w:rsidRPr="00D27811">
        <w:rPr>
          <w:rFonts w:ascii="Times New Roman" w:hAnsi="Times New Roman" w:cs="Times New Roman"/>
          <w:sz w:val="24"/>
          <w:szCs w:val="24"/>
        </w:rPr>
        <w:t xml:space="preserve">vybavením, </w:t>
      </w:r>
      <w:r w:rsidR="00CE28BF">
        <w:rPr>
          <w:rFonts w:ascii="Times New Roman" w:hAnsi="Times New Roman" w:cs="Times New Roman"/>
          <w:sz w:val="24"/>
          <w:szCs w:val="24"/>
        </w:rPr>
        <w:t xml:space="preserve">          </w:t>
      </w:r>
      <w:r w:rsidRPr="00D27811">
        <w:rPr>
          <w:rFonts w:ascii="Times New Roman" w:hAnsi="Times New Roman" w:cs="Times New Roman"/>
          <w:sz w:val="24"/>
          <w:szCs w:val="24"/>
        </w:rPr>
        <w:t>které</w:t>
      </w:r>
      <w:proofErr w:type="gramEnd"/>
      <w:r w:rsidRPr="00D27811">
        <w:rPr>
          <w:rFonts w:ascii="Times New Roman" w:hAnsi="Times New Roman" w:cs="Times New Roman"/>
          <w:sz w:val="24"/>
          <w:szCs w:val="24"/>
        </w:rPr>
        <w:t xml:space="preserve"> budou sloužit zejména spolkům, organizacím obce a obci, pro pořádání společenských, kulturních a občas i vzdělávacích akcí, zejména pro základní a mateřskou školu, obec, Klub žen, Sokol, SDH, knihovnu, Správu lesů ap. Zázemí jim poskytne obnova chodníku naproti kulturního domu u nejbližší autobusové zastávky. Další částí projektu je zlepšení akustiky </w:t>
      </w:r>
      <w:r w:rsidRPr="00CE28BF">
        <w:rPr>
          <w:rFonts w:ascii="Times New Roman" w:hAnsi="Times New Roman" w:cs="Times New Roman"/>
          <w:sz w:val="24"/>
          <w:szCs w:val="24"/>
        </w:rPr>
        <w:t>sálu kulturního domu, čímž dojde k výraznému kvalitativnímu zlepšení jeho využití. V rámci zlepšení akustiky, která spočívá zejména v úpravě interiéru s důrazem na strop sálu, dojde také k odstranění nevyhovujících zářivkových svítidel a jejich nahrazení novým, ekologičtějším osvětlením.</w:t>
      </w:r>
    </w:p>
    <w:p w:rsidR="00655FEE" w:rsidRPr="00CE28BF" w:rsidRDefault="00655FEE" w:rsidP="00CE28BF">
      <w:r>
        <w:t xml:space="preserve"> </w:t>
      </w:r>
      <w:r w:rsidRPr="00D27811">
        <w:rPr>
          <w:rFonts w:ascii="Times New Roman" w:hAnsi="Times New Roman" w:cs="Times New Roman"/>
          <w:sz w:val="24"/>
          <w:szCs w:val="24"/>
        </w:rPr>
        <w:t xml:space="preserve">Realizací projektu dojde k dokončení více jak desetiletého úsilí obce na obnově centra </w:t>
      </w:r>
      <w:proofErr w:type="gramStart"/>
      <w:r w:rsidRPr="00D27811">
        <w:rPr>
          <w:rFonts w:ascii="Times New Roman" w:hAnsi="Times New Roman" w:cs="Times New Roman"/>
          <w:sz w:val="24"/>
          <w:szCs w:val="24"/>
        </w:rPr>
        <w:t xml:space="preserve">obce </w:t>
      </w:r>
      <w:r w:rsidR="00CE28BF">
        <w:rPr>
          <w:rFonts w:ascii="Times New Roman" w:hAnsi="Times New Roman" w:cs="Times New Roman"/>
          <w:sz w:val="24"/>
          <w:szCs w:val="24"/>
        </w:rPr>
        <w:t xml:space="preserve">   </w:t>
      </w:r>
      <w:r w:rsidRPr="00D27811">
        <w:rPr>
          <w:rFonts w:ascii="Times New Roman" w:hAnsi="Times New Roman" w:cs="Times New Roman"/>
          <w:sz w:val="24"/>
          <w:szCs w:val="24"/>
        </w:rPr>
        <w:t>s využitím</w:t>
      </w:r>
      <w:proofErr w:type="gramEnd"/>
      <w:r w:rsidRPr="00D27811">
        <w:rPr>
          <w:rFonts w:ascii="Times New Roman" w:hAnsi="Times New Roman" w:cs="Times New Roman"/>
          <w:sz w:val="24"/>
          <w:szCs w:val="24"/>
        </w:rPr>
        <w:t xml:space="preserve"> několika projektů.</w:t>
      </w:r>
    </w:p>
    <w:p w:rsidR="00655FEE" w:rsidRPr="00D27811" w:rsidRDefault="00655FEE" w:rsidP="00CE28BF">
      <w:pPr>
        <w:jc w:val="both"/>
        <w:rPr>
          <w:rFonts w:ascii="Times New Roman" w:hAnsi="Times New Roman" w:cs="Times New Roman"/>
          <w:sz w:val="24"/>
          <w:szCs w:val="24"/>
        </w:rPr>
      </w:pPr>
      <w:r w:rsidRPr="00D27811">
        <w:rPr>
          <w:rFonts w:ascii="Times New Roman" w:hAnsi="Times New Roman" w:cs="Times New Roman"/>
          <w:sz w:val="24"/>
          <w:szCs w:val="24"/>
        </w:rPr>
        <w:t xml:space="preserve">Žádost o dotaci byla podána dne 25. 9. 2014, realizace projektu trvá do 28. 9. 2015 a bude rozdělena do dvou etap. V I. etapě, která trvá do 30. 4. 2015, bude provedeno vytýčení stavby </w:t>
      </w:r>
      <w:r w:rsidRPr="00D27811">
        <w:rPr>
          <w:rFonts w:ascii="Times New Roman" w:hAnsi="Times New Roman" w:cs="Times New Roman"/>
          <w:sz w:val="24"/>
          <w:szCs w:val="24"/>
        </w:rPr>
        <w:lastRenderedPageBreak/>
        <w:t xml:space="preserve">a přípravy konstrukcí pro sádrokartonové konstrukce, všechny ostatní aktivity projektu budou realizovány do 28. 9. 2015. </w:t>
      </w:r>
    </w:p>
    <w:p w:rsidR="00655FEE" w:rsidRDefault="00CE28BF" w:rsidP="00655FEE">
      <w:r>
        <w:t xml:space="preserve">                                    </w:t>
      </w:r>
      <w:r w:rsidR="00D27811">
        <w:rPr>
          <w:noProof/>
          <w:lang w:eastAsia="cs-CZ"/>
        </w:rPr>
        <w:drawing>
          <wp:inline distT="0" distB="0" distL="0" distR="0">
            <wp:extent cx="3649252" cy="2542233"/>
            <wp:effectExtent l="19050" t="0" r="8348" b="0"/>
            <wp:docPr id="1" name="obrázek 1" descr="C:\Users\obecniurad\AppData\Local\Microsoft\Windows\Temporary Internet Files\Content.Outlook\9DVRZ77K\IMG_0590_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ecniurad\AppData\Local\Microsoft\Windows\Temporary Internet Files\Content.Outlook\9DVRZ77K\IMG_0590_300x225.jpg"/>
                    <pic:cNvPicPr>
                      <a:picLocks noChangeAspect="1" noChangeArrowheads="1"/>
                    </pic:cNvPicPr>
                  </pic:nvPicPr>
                  <pic:blipFill>
                    <a:blip r:embed="rId4" cstate="print"/>
                    <a:srcRect/>
                    <a:stretch>
                      <a:fillRect/>
                    </a:stretch>
                  </pic:blipFill>
                  <pic:spPr bwMode="auto">
                    <a:xfrm>
                      <a:off x="0" y="0"/>
                      <a:ext cx="3649200" cy="2542196"/>
                    </a:xfrm>
                    <a:prstGeom prst="rect">
                      <a:avLst/>
                    </a:prstGeom>
                    <a:noFill/>
                    <a:ln w="9525">
                      <a:noFill/>
                      <a:miter lim="800000"/>
                      <a:headEnd/>
                      <a:tailEnd/>
                    </a:ln>
                  </pic:spPr>
                </pic:pic>
              </a:graphicData>
            </a:graphic>
          </wp:inline>
        </w:drawing>
      </w:r>
      <w:r w:rsidR="00D27811">
        <w:t xml:space="preserve">       </w:t>
      </w:r>
    </w:p>
    <w:p w:rsidR="00655FEE" w:rsidRPr="00CE28BF" w:rsidRDefault="00655FEE" w:rsidP="00CE28BF">
      <w:pPr>
        <w:jc w:val="both"/>
        <w:rPr>
          <w:rFonts w:ascii="Times New Roman" w:hAnsi="Times New Roman" w:cs="Times New Roman"/>
          <w:sz w:val="24"/>
          <w:szCs w:val="24"/>
        </w:rPr>
      </w:pPr>
      <w:r w:rsidRPr="00CE28BF">
        <w:rPr>
          <w:rFonts w:ascii="Times New Roman" w:hAnsi="Times New Roman" w:cs="Times New Roman"/>
          <w:sz w:val="24"/>
          <w:szCs w:val="24"/>
        </w:rPr>
        <w:t>Žádost o dotaci byla Úřadem regionální rady schválena</w:t>
      </w:r>
      <w:r w:rsidR="00CE28BF">
        <w:rPr>
          <w:rFonts w:ascii="Times New Roman" w:hAnsi="Times New Roman" w:cs="Times New Roman"/>
          <w:sz w:val="24"/>
          <w:szCs w:val="24"/>
        </w:rPr>
        <w:t xml:space="preserve"> počátkem roku 2015 </w:t>
      </w:r>
      <w:r w:rsidRPr="00CE28BF">
        <w:rPr>
          <w:rFonts w:ascii="Times New Roman" w:hAnsi="Times New Roman" w:cs="Times New Roman"/>
          <w:sz w:val="24"/>
          <w:szCs w:val="24"/>
        </w:rPr>
        <w:t xml:space="preserve">a v dubnu 2015 byla podepsána Smlouva o poskytnutí dotace. Bylo dokončeno výběrové řízení na </w:t>
      </w:r>
      <w:proofErr w:type="gramStart"/>
      <w:r w:rsidRPr="00CE28BF">
        <w:rPr>
          <w:rFonts w:ascii="Times New Roman" w:hAnsi="Times New Roman" w:cs="Times New Roman"/>
          <w:sz w:val="24"/>
          <w:szCs w:val="24"/>
        </w:rPr>
        <w:t xml:space="preserve">realizaci </w:t>
      </w:r>
      <w:r w:rsidR="00CE28BF">
        <w:rPr>
          <w:rFonts w:ascii="Times New Roman" w:hAnsi="Times New Roman" w:cs="Times New Roman"/>
          <w:sz w:val="24"/>
          <w:szCs w:val="24"/>
        </w:rPr>
        <w:t xml:space="preserve">    </w:t>
      </w:r>
      <w:r w:rsidRPr="00CE28BF">
        <w:rPr>
          <w:rFonts w:ascii="Times New Roman" w:hAnsi="Times New Roman" w:cs="Times New Roman"/>
          <w:sz w:val="24"/>
          <w:szCs w:val="24"/>
        </w:rPr>
        <w:t>a uzavřena</w:t>
      </w:r>
      <w:proofErr w:type="gramEnd"/>
      <w:r w:rsidRPr="00CE28BF">
        <w:rPr>
          <w:rFonts w:ascii="Times New Roman" w:hAnsi="Times New Roman" w:cs="Times New Roman"/>
          <w:sz w:val="24"/>
          <w:szCs w:val="24"/>
        </w:rPr>
        <w:t xml:space="preserve"> Smlouva o dílo na realizaci, dále proběhlo výběrové řízení na technický dozor investora. Na pravidelných kontrolních dnech probíhají konzultace k realizaci stavebních prací tak, aby byly v souladu s projektovou dokumentací. Do 20. 5. 2015 bude na Úřad regionální rady předložena první monitorovací zpráva projektu. V průběhu realizace I. etapy projektu proběhla schůzka s partnery projektu, na které byl konzultován průběh realizace projektu, partneři byli informováni o všech aktivitách během I. etapy. </w:t>
      </w:r>
    </w:p>
    <w:p w:rsidR="00CE28BF" w:rsidRPr="00CE28BF" w:rsidRDefault="00655FEE" w:rsidP="00CE28BF">
      <w:pPr>
        <w:jc w:val="both"/>
        <w:rPr>
          <w:rFonts w:ascii="Times New Roman" w:hAnsi="Times New Roman" w:cs="Times New Roman"/>
          <w:sz w:val="24"/>
          <w:szCs w:val="24"/>
        </w:rPr>
      </w:pPr>
      <w:r w:rsidRPr="00CE28BF">
        <w:rPr>
          <w:rFonts w:ascii="Times New Roman" w:hAnsi="Times New Roman" w:cs="Times New Roman"/>
          <w:sz w:val="24"/>
          <w:szCs w:val="24"/>
        </w:rPr>
        <w:t xml:space="preserve">Průběžná kontrola realizace bude pokračovat, aby byly zajištěny všechny aktivity </w:t>
      </w:r>
      <w:proofErr w:type="gramStart"/>
      <w:r w:rsidRPr="00CE28BF">
        <w:rPr>
          <w:rFonts w:ascii="Times New Roman" w:hAnsi="Times New Roman" w:cs="Times New Roman"/>
          <w:sz w:val="24"/>
          <w:szCs w:val="24"/>
        </w:rPr>
        <w:t xml:space="preserve">projektu </w:t>
      </w:r>
      <w:r w:rsidR="00CE28BF">
        <w:rPr>
          <w:rFonts w:ascii="Times New Roman" w:hAnsi="Times New Roman" w:cs="Times New Roman"/>
          <w:sz w:val="24"/>
          <w:szCs w:val="24"/>
        </w:rPr>
        <w:t xml:space="preserve">    </w:t>
      </w:r>
      <w:r w:rsidRPr="00CE28BF">
        <w:rPr>
          <w:rFonts w:ascii="Times New Roman" w:hAnsi="Times New Roman" w:cs="Times New Roman"/>
          <w:sz w:val="24"/>
          <w:szCs w:val="24"/>
        </w:rPr>
        <w:t>a splněny</w:t>
      </w:r>
      <w:proofErr w:type="gramEnd"/>
      <w:r w:rsidRPr="00CE28BF">
        <w:rPr>
          <w:rFonts w:ascii="Times New Roman" w:hAnsi="Times New Roman" w:cs="Times New Roman"/>
          <w:sz w:val="24"/>
          <w:szCs w:val="24"/>
        </w:rPr>
        <w:t xml:space="preserve"> všechny indikátory.</w:t>
      </w:r>
    </w:p>
    <w:p w:rsidR="00655FEE" w:rsidRPr="00CE28BF" w:rsidRDefault="00655FEE" w:rsidP="00CE28BF">
      <w:pPr>
        <w:jc w:val="center"/>
        <w:rPr>
          <w:rFonts w:ascii="Times New Roman" w:hAnsi="Times New Roman" w:cs="Times New Roman"/>
          <w:sz w:val="24"/>
          <w:szCs w:val="24"/>
        </w:rPr>
      </w:pPr>
      <w:r w:rsidRPr="00CE28BF">
        <w:rPr>
          <w:rFonts w:ascii="Times New Roman" w:hAnsi="Times New Roman" w:cs="Times New Roman"/>
          <w:sz w:val="24"/>
          <w:szCs w:val="24"/>
        </w:rPr>
        <w:t>Partneři projektu:</w:t>
      </w:r>
    </w:p>
    <w:p w:rsidR="00655FEE" w:rsidRPr="00CE28BF" w:rsidRDefault="00655FEE" w:rsidP="00CE28BF">
      <w:pPr>
        <w:jc w:val="center"/>
        <w:rPr>
          <w:rFonts w:ascii="Times New Roman" w:hAnsi="Times New Roman" w:cs="Times New Roman"/>
          <w:sz w:val="24"/>
          <w:szCs w:val="24"/>
        </w:rPr>
      </w:pPr>
      <w:r w:rsidRPr="00CE28BF">
        <w:rPr>
          <w:rFonts w:ascii="Times New Roman" w:hAnsi="Times New Roman" w:cs="Times New Roman"/>
          <w:sz w:val="24"/>
          <w:szCs w:val="24"/>
        </w:rPr>
        <w:t xml:space="preserve">Obec Dolní </w:t>
      </w:r>
      <w:proofErr w:type="spellStart"/>
      <w:r w:rsidRPr="00CE28BF">
        <w:rPr>
          <w:rFonts w:ascii="Times New Roman" w:hAnsi="Times New Roman" w:cs="Times New Roman"/>
          <w:sz w:val="24"/>
          <w:szCs w:val="24"/>
        </w:rPr>
        <w:t>Žandov</w:t>
      </w:r>
      <w:proofErr w:type="spellEnd"/>
    </w:p>
    <w:p w:rsidR="00655FEE" w:rsidRPr="00CE28BF" w:rsidRDefault="00655FEE" w:rsidP="00CE28BF">
      <w:pPr>
        <w:jc w:val="center"/>
        <w:rPr>
          <w:rFonts w:ascii="Times New Roman" w:hAnsi="Times New Roman" w:cs="Times New Roman"/>
          <w:sz w:val="24"/>
          <w:szCs w:val="24"/>
        </w:rPr>
      </w:pPr>
      <w:r w:rsidRPr="00CE28BF">
        <w:rPr>
          <w:rFonts w:ascii="Times New Roman" w:hAnsi="Times New Roman" w:cs="Times New Roman"/>
          <w:sz w:val="24"/>
          <w:szCs w:val="24"/>
        </w:rPr>
        <w:t>Město Lázně Kynžvart</w:t>
      </w:r>
    </w:p>
    <w:p w:rsidR="00655FEE" w:rsidRPr="00CE28BF" w:rsidRDefault="00655FEE" w:rsidP="00CE28BF">
      <w:pPr>
        <w:jc w:val="center"/>
        <w:rPr>
          <w:rFonts w:ascii="Times New Roman" w:hAnsi="Times New Roman" w:cs="Times New Roman"/>
          <w:sz w:val="24"/>
          <w:szCs w:val="24"/>
        </w:rPr>
      </w:pPr>
      <w:r w:rsidRPr="00CE28BF">
        <w:rPr>
          <w:rFonts w:ascii="Times New Roman" w:hAnsi="Times New Roman" w:cs="Times New Roman"/>
          <w:sz w:val="24"/>
          <w:szCs w:val="24"/>
        </w:rPr>
        <w:t>Obec Stará Voda</w:t>
      </w:r>
    </w:p>
    <w:p w:rsidR="00655FEE" w:rsidRPr="00CE28BF" w:rsidRDefault="00655FEE" w:rsidP="00CE28BF">
      <w:pPr>
        <w:jc w:val="center"/>
        <w:rPr>
          <w:rFonts w:ascii="Times New Roman" w:hAnsi="Times New Roman" w:cs="Times New Roman"/>
          <w:sz w:val="24"/>
          <w:szCs w:val="24"/>
        </w:rPr>
      </w:pPr>
      <w:r w:rsidRPr="00CE28BF">
        <w:rPr>
          <w:rFonts w:ascii="Times New Roman" w:hAnsi="Times New Roman" w:cs="Times New Roman"/>
          <w:sz w:val="24"/>
          <w:szCs w:val="24"/>
        </w:rPr>
        <w:t>Obec Tři Sekery</w:t>
      </w:r>
    </w:p>
    <w:p w:rsidR="00655FEE" w:rsidRPr="00CE28BF" w:rsidRDefault="00655FEE" w:rsidP="00CE28BF">
      <w:pPr>
        <w:jc w:val="center"/>
        <w:rPr>
          <w:rFonts w:ascii="Times New Roman" w:hAnsi="Times New Roman" w:cs="Times New Roman"/>
          <w:sz w:val="24"/>
          <w:szCs w:val="24"/>
        </w:rPr>
      </w:pPr>
      <w:r w:rsidRPr="00CE28BF">
        <w:rPr>
          <w:rFonts w:ascii="Times New Roman" w:hAnsi="Times New Roman" w:cs="Times New Roman"/>
          <w:sz w:val="24"/>
          <w:szCs w:val="24"/>
        </w:rPr>
        <w:t xml:space="preserve">Obec Velká </w:t>
      </w:r>
      <w:proofErr w:type="spellStart"/>
      <w:r w:rsidRPr="00CE28BF">
        <w:rPr>
          <w:rFonts w:ascii="Times New Roman" w:hAnsi="Times New Roman" w:cs="Times New Roman"/>
          <w:sz w:val="24"/>
          <w:szCs w:val="24"/>
        </w:rPr>
        <w:t>Hleďsebe</w:t>
      </w:r>
      <w:proofErr w:type="spellEnd"/>
    </w:p>
    <w:p w:rsidR="00CE28BF" w:rsidRDefault="00CE28BF" w:rsidP="00655FEE"/>
    <w:p w:rsidR="00CE28BF" w:rsidRDefault="00CE28BF" w:rsidP="00655FEE">
      <w:hyperlink r:id="rId5" w:history="1">
        <w:r w:rsidRPr="003F3AD2">
          <w:rPr>
            <w:rStyle w:val="Hypertextovodkaz"/>
          </w:rPr>
          <w:t>www.nuts2severozapad.cz</w:t>
        </w:r>
      </w:hyperlink>
    </w:p>
    <w:p w:rsidR="00016D1B" w:rsidRDefault="00D27811" w:rsidP="00655FEE">
      <w:hyperlink r:id="rId6" w:history="1">
        <w:r w:rsidRPr="003F3AD2">
          <w:rPr>
            <w:rStyle w:val="Hypertextovodkaz"/>
          </w:rPr>
          <w:t>www.europa.eu</w:t>
        </w:r>
      </w:hyperlink>
    </w:p>
    <w:p w:rsidR="00D27811" w:rsidRDefault="00D27811" w:rsidP="00655FEE"/>
    <w:p w:rsidR="00D27811" w:rsidRDefault="00D27811" w:rsidP="00655FEE">
      <w:r>
        <w:rPr>
          <w:noProof/>
          <w:lang w:eastAsia="cs-CZ"/>
        </w:rPr>
        <w:drawing>
          <wp:inline distT="0" distB="0" distL="0" distR="0">
            <wp:extent cx="6008914" cy="813354"/>
            <wp:effectExtent l="19050" t="0" r="0" b="0"/>
            <wp:docPr id="2" name="obrázek 2" descr="C:\Users\obecniurad\AppData\Local\Microsoft\Windows\Temporary Internet Files\Content.Outlook\9DVRZ77K\baner_pro_prijem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ecniurad\AppData\Local\Microsoft\Windows\Temporary Internet Files\Content.Outlook\9DVRZ77K\baner_pro_prijemce.jpg"/>
                    <pic:cNvPicPr>
                      <a:picLocks noChangeAspect="1" noChangeArrowheads="1"/>
                    </pic:cNvPicPr>
                  </pic:nvPicPr>
                  <pic:blipFill>
                    <a:blip r:embed="rId7" cstate="print"/>
                    <a:srcRect/>
                    <a:stretch>
                      <a:fillRect/>
                    </a:stretch>
                  </pic:blipFill>
                  <pic:spPr bwMode="auto">
                    <a:xfrm>
                      <a:off x="0" y="0"/>
                      <a:ext cx="6010967" cy="813632"/>
                    </a:xfrm>
                    <a:prstGeom prst="rect">
                      <a:avLst/>
                    </a:prstGeom>
                    <a:noFill/>
                    <a:ln w="9525">
                      <a:noFill/>
                      <a:miter lim="800000"/>
                      <a:headEnd/>
                      <a:tailEnd/>
                    </a:ln>
                  </pic:spPr>
                </pic:pic>
              </a:graphicData>
            </a:graphic>
          </wp:inline>
        </w:drawing>
      </w:r>
    </w:p>
    <w:sectPr w:rsidR="00D27811" w:rsidSect="00CE28BF">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655FEE"/>
    <w:rsid w:val="00016D1B"/>
    <w:rsid w:val="00655FEE"/>
    <w:rsid w:val="00A42073"/>
    <w:rsid w:val="00CE28BF"/>
    <w:rsid w:val="00D278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6D1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278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7811"/>
    <w:rPr>
      <w:rFonts w:ascii="Tahoma" w:hAnsi="Tahoma" w:cs="Tahoma"/>
      <w:sz w:val="16"/>
      <w:szCs w:val="16"/>
    </w:rPr>
  </w:style>
  <w:style w:type="character" w:styleId="Hypertextovodkaz">
    <w:name w:val="Hyperlink"/>
    <w:basedOn w:val="Standardnpsmoodstavce"/>
    <w:uiPriority w:val="99"/>
    <w:unhideWhenUsed/>
    <w:rsid w:val="00D278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pa.eu" TargetMode="External"/><Relationship Id="rId5" Type="http://schemas.openxmlformats.org/officeDocument/2006/relationships/hyperlink" Target="http://www.nuts2severozapad.c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563</Words>
  <Characters>3325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obecniurad</dc:creator>
  <cp:lastModifiedBy>obecniurad</cp:lastModifiedBy>
  <cp:revision>3</cp:revision>
  <dcterms:created xsi:type="dcterms:W3CDTF">2015-09-04T06:41:00Z</dcterms:created>
  <dcterms:modified xsi:type="dcterms:W3CDTF">2015-09-04T07:09:00Z</dcterms:modified>
</cp:coreProperties>
</file>