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C673F2">
        <w:rPr>
          <w:rFonts w:ascii="Book Antiqua" w:hAnsi="Book Antiqua" w:cs="Book Antiqua"/>
          <w:b/>
          <w:bCs/>
          <w:color w:val="000000"/>
          <w:kern w:val="36"/>
          <w:u w:val="single"/>
        </w:rPr>
        <w:t>4. 9. 2017</w:t>
      </w:r>
    </w:p>
    <w:p w:rsidR="001F5653" w:rsidRDefault="00E6766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 w:rsidR="001F5653" w:rsidRPr="00E67663">
        <w:rPr>
          <w:rFonts w:ascii="Book Antiqua" w:hAnsi="Book Antiqua" w:cs="Book Antiqua"/>
          <w:b/>
          <w:bCs/>
          <w:color w:val="000000"/>
          <w:kern w:val="36"/>
        </w:rPr>
        <w:t>k projektu „</w:t>
      </w:r>
      <w:r w:rsidR="00DD6798">
        <w:rPr>
          <w:rFonts w:ascii="Book Antiqua" w:hAnsi="Book Antiqua" w:cs="Book Antiqua"/>
          <w:b/>
          <w:bCs/>
          <w:color w:val="000000"/>
          <w:kern w:val="36"/>
        </w:rPr>
        <w:t>Ulice Luční (I. a II. etapa)</w:t>
      </w:r>
      <w:r w:rsidR="001F5653" w:rsidRPr="00E67663">
        <w:rPr>
          <w:rFonts w:ascii="Book Antiqua" w:hAnsi="Book Antiqua" w:cs="Book Antiqua"/>
          <w:b/>
          <w:bCs/>
          <w:color w:val="000000"/>
          <w:kern w:val="36"/>
        </w:rPr>
        <w:t>“</w:t>
      </w:r>
      <w:r w:rsidR="00E17E5F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(</w:t>
      </w:r>
      <w:r w:rsidR="00DD6798">
        <w:rPr>
          <w:rFonts w:ascii="Book Antiqua" w:hAnsi="Book Antiqua" w:cs="Book Antiqua"/>
          <w:b/>
          <w:bCs/>
          <w:color w:val="000000"/>
          <w:kern w:val="36"/>
        </w:rPr>
        <w:t>CZ.1.09/2.2.00/81.01315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)</w:t>
      </w:r>
      <w:r>
        <w:rPr>
          <w:rFonts w:ascii="Book Antiqua" w:hAnsi="Book Antiqua" w:cs="Book Antiqua"/>
          <w:b/>
          <w:bCs/>
          <w:color w:val="000000"/>
          <w:kern w:val="36"/>
        </w:rPr>
        <w:t>, jehož nositelem je Město Lázně Kynžvart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E67663" w:rsidRDefault="00A578D7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Město Lázně Kynžvart zrealizovalo</w:t>
      </w:r>
      <w:r w:rsidR="001F5653" w:rsidRPr="008816A5">
        <w:rPr>
          <w:rFonts w:ascii="Book Antiqua" w:hAnsi="Book Antiqua" w:cs="Book Antiqua"/>
        </w:rPr>
        <w:t xml:space="preserve">  projekt „</w:t>
      </w:r>
      <w:r w:rsidR="00BD4873">
        <w:rPr>
          <w:rFonts w:ascii="Book Antiqua" w:hAnsi="Book Antiqua" w:cs="Book Antiqua"/>
        </w:rPr>
        <w:t xml:space="preserve">Ulice </w:t>
      </w:r>
      <w:r w:rsidR="00DD6798">
        <w:rPr>
          <w:rFonts w:ascii="Book Antiqua" w:hAnsi="Book Antiqua" w:cs="Book Antiqua"/>
        </w:rPr>
        <w:t>Luční (I. a II. etapa)</w:t>
      </w:r>
      <w:r w:rsidR="001F5653">
        <w:rPr>
          <w:rFonts w:ascii="Book Antiqua" w:hAnsi="Book Antiqua" w:cs="Book Antiqua"/>
        </w:rPr>
        <w:t>“</w:t>
      </w:r>
      <w:r w:rsidR="00D32744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operačního programu NUTS II Severozápad</w:t>
      </w:r>
      <w:r w:rsidR="00E67663">
        <w:rPr>
          <w:rFonts w:ascii="Book Antiqua" w:hAnsi="Book Antiqua" w:cs="Book Antiqua"/>
        </w:rPr>
        <w:t xml:space="preserve"> a realizace projektu byla ukončena v září 2015.</w:t>
      </w:r>
    </w:p>
    <w:p w:rsidR="005870C9" w:rsidRDefault="005870C9" w:rsidP="005870C9">
      <w:pPr>
        <w:spacing w:after="0" w:line="240" w:lineRule="auto"/>
        <w:jc w:val="both"/>
        <w:rPr>
          <w:rFonts w:ascii="Book Antiqua" w:hAnsi="Book Antiqua" w:cs="Book Antiqua"/>
        </w:rPr>
      </w:pPr>
    </w:p>
    <w:p w:rsidR="005870C9" w:rsidRDefault="005870C9" w:rsidP="005870C9">
      <w:pPr>
        <w:spacing w:after="0" w:line="240" w:lineRule="auto"/>
        <w:jc w:val="both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V rámci tohoto projektu se</w:t>
      </w:r>
      <w:r>
        <w:rPr>
          <w:rFonts w:ascii="Book Antiqua" w:hAnsi="Book Antiqua" w:cs="Book Antiqua"/>
        </w:rPr>
        <w:t xml:space="preserve"> podařilo vybudovat chodník od silnice II/212, vybudování míst pro přecházení, chodníkových přejezdů do postranních ulic, což je významným přínosem pro zajištění bezpečnosti chodců v obytné zóně a k domovu seniorů. </w:t>
      </w:r>
    </w:p>
    <w:p w:rsidR="005870C9" w:rsidRDefault="005870C9" w:rsidP="005870C9">
      <w:pPr>
        <w:spacing w:after="0" w:line="240" w:lineRule="auto"/>
        <w:jc w:val="both"/>
        <w:rPr>
          <w:rFonts w:ascii="Book Antiqua" w:hAnsi="Book Antiqua" w:cs="Book Antiqua"/>
        </w:rPr>
      </w:pPr>
    </w:p>
    <w:p w:rsidR="00E67663" w:rsidRDefault="00E67663" w:rsidP="00E67663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5870C9" w:rsidRDefault="005870C9" w:rsidP="005870C9">
      <w:pPr>
        <w:spacing w:after="0" w:line="240" w:lineRule="auto"/>
        <w:jc w:val="both"/>
        <w:rPr>
          <w:rFonts w:ascii="Book Antiqua" w:hAnsi="Book Antiqua" w:cs="Book Antiqu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 w:rsidR="003F2E21">
        <w:rPr>
          <w:rFonts w:ascii="Book Antiqua" w:hAnsi="Book Antiqua" w:cs="Courier New"/>
          <w:lang w:eastAsia="ar-SA"/>
        </w:rPr>
        <w:t xml:space="preserve"> (tzn. do </w:t>
      </w:r>
      <w:bookmarkStart w:id="0" w:name="_GoBack"/>
      <w:bookmarkEnd w:id="0"/>
      <w:r>
        <w:rPr>
          <w:rFonts w:ascii="Book Antiqua" w:hAnsi="Book Antiqua" w:cs="Courier New"/>
          <w:lang w:eastAsia="ar-SA"/>
        </w:rPr>
        <w:t>7. 12. 2020).</w:t>
      </w:r>
      <w:r w:rsidRPr="003B69AD">
        <w:rPr>
          <w:rFonts w:ascii="Book Antiqua" w:hAnsi="Book Antiqua" w:cs="Courier New"/>
          <w:lang w:eastAsia="ar-SA"/>
        </w:rPr>
        <w:t xml:space="preserve"> </w:t>
      </w:r>
      <w:r>
        <w:rPr>
          <w:rFonts w:ascii="Book Antiqua" w:hAnsi="Book Antiqua" w:cs="Courier New"/>
          <w:lang w:eastAsia="ar-SA"/>
        </w:rPr>
        <w:t>O</w:t>
      </w:r>
      <w:r>
        <w:rPr>
          <w:rFonts w:ascii="Book Antiqua" w:hAnsi="Book Antiqua" w:cs="Book Antiqua"/>
        </w:rPr>
        <w:t xml:space="preserve">bec za roční sledované období předloží poskytovateli dotace tzv. monitorovací zprávu o zajištění udržitelnosti.  </w:t>
      </w:r>
      <w:r>
        <w:rPr>
          <w:rFonts w:ascii="Book Antiqua" w:hAnsi="Book Antiqua" w:cs="Courier New"/>
          <w:lang w:eastAsia="ar-SA"/>
        </w:rPr>
        <w:t>První monitorovací zpráva o zajištění udržitelnosti se podávala v lednu 2017. Druhý</w:t>
      </w:r>
      <w:r w:rsidRPr="003B69AD">
        <w:rPr>
          <w:rFonts w:ascii="Book Antiqua" w:hAnsi="Book Antiqua" w:cs="Courier New"/>
          <w:lang w:eastAsia="ar-SA"/>
        </w:rPr>
        <w:t xml:space="preserve"> rok sledovaného období v rámci </w:t>
      </w:r>
      <w:r>
        <w:rPr>
          <w:rFonts w:ascii="Book Antiqua" w:hAnsi="Book Antiqua" w:cs="Courier New"/>
          <w:lang w:eastAsia="ar-SA"/>
        </w:rPr>
        <w:t>u</w:t>
      </w:r>
      <w:r w:rsidRPr="003B69AD">
        <w:rPr>
          <w:rFonts w:ascii="Book Antiqua" w:hAnsi="Book Antiqua" w:cs="Courier New"/>
          <w:lang w:eastAsia="ar-SA"/>
        </w:rPr>
        <w:t>držitelnos</w:t>
      </w:r>
      <w:r>
        <w:rPr>
          <w:rFonts w:ascii="Book Antiqua" w:hAnsi="Book Antiqua" w:cs="Courier New"/>
          <w:lang w:eastAsia="ar-SA"/>
        </w:rPr>
        <w:t>ti projektu potrvá do 7. 12</w:t>
      </w:r>
      <w:r w:rsidRPr="003B69AD">
        <w:rPr>
          <w:rFonts w:ascii="Book Antiqua" w:hAnsi="Book Antiqua" w:cs="Courier New"/>
          <w:lang w:eastAsia="ar-SA"/>
        </w:rPr>
        <w:t>.</w:t>
      </w:r>
      <w:r>
        <w:rPr>
          <w:rFonts w:ascii="Book Antiqua" w:hAnsi="Book Antiqua" w:cs="Courier New"/>
          <w:lang w:eastAsia="ar-SA"/>
        </w:rPr>
        <w:t xml:space="preserve"> 2017</w:t>
      </w:r>
    </w:p>
    <w:p w:rsidR="005870C9" w:rsidRPr="003B69AD" w:rsidRDefault="005870C9" w:rsidP="005870C9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5870C9" w:rsidRDefault="005870C9" w:rsidP="005870C9">
      <w:pPr>
        <w:spacing w:after="0" w:line="240" w:lineRule="auto"/>
        <w:jc w:val="both"/>
        <w:rPr>
          <w:rFonts w:ascii="Book Antiqua" w:hAnsi="Book Antiqua" w:cs="Book Antiqua"/>
        </w:rPr>
      </w:pPr>
    </w:p>
    <w:p w:rsidR="00E67663" w:rsidRDefault="00E67663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D32744" w:rsidRPr="00802A6B" w:rsidRDefault="00D32744" w:rsidP="00D32744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Book Antiqua"/>
        </w:rPr>
        <w:t>Partneři projektu Obec Dolní Žandov</w:t>
      </w:r>
      <w:r w:rsidRPr="008816A5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Stará Voda</w:t>
      </w:r>
      <w:r w:rsidRPr="008816A5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Obec Valy,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 xml:space="preserve">Drmoul a Obec Velká </w:t>
      </w:r>
      <w:proofErr w:type="spellStart"/>
      <w:r>
        <w:rPr>
          <w:rFonts w:ascii="Book Antiqua" w:hAnsi="Book Antiqua" w:cs="Book Antiqua"/>
        </w:rPr>
        <w:t>Hleďsebe</w:t>
      </w:r>
      <w:proofErr w:type="spellEnd"/>
      <w:r w:rsidR="005870C9">
        <w:rPr>
          <w:rFonts w:ascii="Book Antiqua" w:hAnsi="Book Antiqua" w:cs="Book Antiqua"/>
        </w:rPr>
        <w:t>.</w:t>
      </w:r>
    </w:p>
    <w:p w:rsidR="005E4EE9" w:rsidRDefault="005E4EE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670B4B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</w:t>
      </w:r>
      <w:r w:rsidR="00670B4B">
        <w:rPr>
          <w:rFonts w:ascii="Book Antiqua" w:hAnsi="Book Antiqua" w:cs="Book Antiqua"/>
        </w:rPr>
        <w:t>města</w:t>
      </w:r>
      <w:r>
        <w:rPr>
          <w:rFonts w:ascii="Book Antiqua" w:hAnsi="Book Antiqua" w:cs="Book Antiqua"/>
        </w:rPr>
        <w:t xml:space="preserve">: </w:t>
      </w:r>
      <w:hyperlink r:id="rId4" w:history="1">
        <w:r w:rsidR="00D32744" w:rsidRPr="006E3BC7">
          <w:rPr>
            <w:rStyle w:val="Hypertextovodkaz"/>
            <w:rFonts w:ascii="Book Antiqua" w:hAnsi="Book Antiqua" w:cs="Book Antiqua"/>
          </w:rPr>
          <w:t>http://www.laznekynzvart.cz/mestsky-urad/rozvoj-mesta/</w:t>
        </w:r>
      </w:hyperlink>
    </w:p>
    <w:p w:rsidR="00E17E5F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5" w:history="1">
        <w:r w:rsidR="00046329" w:rsidRPr="001151F8">
          <w:rPr>
            <w:rStyle w:val="Hypertextovodkaz"/>
            <w:rFonts w:ascii="Book Antiqua" w:hAnsi="Book Antiqua" w:cs="Book Antiqua"/>
          </w:rPr>
          <w:t>http://www.marianskolazensko.org/products/nazev-projektu-ulice-lucni-i-a-ii-etapa/</w:t>
        </w:r>
      </w:hyperlink>
    </w:p>
    <w:p w:rsidR="00046329" w:rsidRDefault="0004632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B7450F" w:rsidRDefault="00B7450F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D32744" w:rsidRDefault="00C673F2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  <w:r>
        <w:rPr>
          <w:noProof/>
        </w:rPr>
        <w:drawing>
          <wp:inline distT="0" distB="0" distL="0" distR="0">
            <wp:extent cx="3164452" cy="198000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452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5E4EE9" w:rsidRDefault="005E4EE9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B7450F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0FA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329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4BD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8BC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3D66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2E21"/>
    <w:rsid w:val="003F338A"/>
    <w:rsid w:val="003F34BF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0C9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0B4B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97F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8A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664B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1F10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8D7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450F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873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0C33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3F2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44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798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4FC0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072"/>
    <w:rsid w:val="00E67247"/>
    <w:rsid w:val="00E67663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D6C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30F"/>
    <w:rsid w:val="00F228AC"/>
    <w:rsid w:val="00F22E76"/>
    <w:rsid w:val="00F23051"/>
    <w:rsid w:val="00F23230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63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63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marianskolazensko.org/products/nazev-projektu-ulice-lucni-i-a-ii-etapa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laznekynzvart.cz/mestsky-urad/rozvoj-mest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obecniurad</cp:lastModifiedBy>
  <cp:revision>2</cp:revision>
  <cp:lastPrinted>2017-09-04T11:45:00Z</cp:lastPrinted>
  <dcterms:created xsi:type="dcterms:W3CDTF">2017-09-04T11:46:00Z</dcterms:created>
  <dcterms:modified xsi:type="dcterms:W3CDTF">2017-09-04T11:46:00Z</dcterms:modified>
</cp:coreProperties>
</file>